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4675D" w:rsidRPr="00225740" w14:paraId="1F48C91D" w14:textId="77777777" w:rsidTr="0033149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87C3C" w14:textId="77777777" w:rsidR="00C4675D" w:rsidRPr="00225740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4A2DC5E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CE26E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58B77F75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12A1A21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5DD520FA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545F0CFB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5D81E42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5B1BA13C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4E05638C" w14:textId="77777777" w:rsidR="00C4675D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3FC8C927" w14:textId="77777777" w:rsidR="00C4675D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ESPERTI PERCORSI DI MENTORING</w:t>
            </w:r>
          </w:p>
          <w:p w14:paraId="14D9A819" w14:textId="77777777" w:rsidR="00C4675D" w:rsidRPr="006C6141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</w:t>
            </w: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SUL</w:t>
            </w: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:</w:t>
            </w:r>
          </w:p>
          <w:p w14:paraId="7D129321" w14:textId="77777777" w:rsidR="00C4675D" w:rsidRPr="006C6141" w:rsidRDefault="00C4675D" w:rsidP="0033149B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4CA36734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33BB0671" w14:textId="366E394C" w:rsidR="00C4675D" w:rsidRPr="000D5F04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28F2DAA5" w14:textId="0C64AA86" w:rsidR="00C4675D" w:rsidRPr="00C4675D" w:rsidRDefault="00C4675D" w:rsidP="0033149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36"/>
                <w:szCs w:val="36"/>
                <w:lang w:bidi="it-IT"/>
              </w:rPr>
            </w:pPr>
            <w:r w:rsidRPr="00C4675D">
              <w:rPr>
                <w:rFonts w:ascii="Garamond" w:hAnsi="Garamond" w:cstheme="minorHAnsi"/>
                <w:b/>
                <w:bCs/>
                <w:sz w:val="36"/>
                <w:szCs w:val="36"/>
              </w:rPr>
              <w:t xml:space="preserve">   </w:t>
            </w:r>
            <w:r w:rsidRPr="00C4675D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C4675D">
              <w:rPr>
                <w:rFonts w:ascii="Garamond" w:hAnsi="Garamond"/>
                <w:b/>
                <w:bCs/>
                <w:sz w:val="32"/>
                <w:szCs w:val="32"/>
              </w:rPr>
              <w:t>Scheda di autodichiarazione e valutazione titoli</w:t>
            </w:r>
          </w:p>
          <w:p w14:paraId="07BAAB42" w14:textId="77777777" w:rsidR="00C4675D" w:rsidRPr="00225740" w:rsidRDefault="00C4675D" w:rsidP="0033149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6927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841C87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24BB79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5B10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FCA22D" w14:textId="77777777" w:rsidR="00C4675D" w:rsidRPr="00225740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23E83F58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2F79FB23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24202F9F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F05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BA6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73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456EB6C5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436677D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4D111A06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74136A92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FA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19F747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AC7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3E771736" w14:textId="5BC8E9FC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79C252F9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fino a 99 su 110    </w:t>
            </w:r>
            <w:r>
              <w:rPr>
                <w:rFonts w:ascii="Garamond" w:hAnsi="Garamond"/>
                <w:bCs/>
              </w:rPr>
              <w:t xml:space="preserve"> </w:t>
            </w:r>
            <w:r w:rsidRPr="008E1474">
              <w:rPr>
                <w:rFonts w:ascii="Garamond" w:hAnsi="Garamond"/>
                <w:bCs/>
              </w:rPr>
              <w:t xml:space="preserve"> p. 6</w:t>
            </w:r>
          </w:p>
          <w:p w14:paraId="2EF60AE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300DF24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2154366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24C7683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0F5B6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D62B47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EB2953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C323A8F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17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B4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E1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5</w:t>
            </w:r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60DDA0F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173F1B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80C4A0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A81AF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6E1FF7A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B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6A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352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75E1306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</w:t>
            </w:r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5B0C15BF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5</w:t>
            </w:r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79AB31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78F4CE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F865CE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0A64CE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65B4FA1E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F44A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0D32963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75B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68B9CC4A" w14:textId="3CD2932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F1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1ECBEF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10A6FC1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22BA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5C55E1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6DE7515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389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E6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A1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661D8EA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6F7622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2B7D742C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1638644B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058E199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53386F5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3635AC6" w14:textId="2DB783F2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D365" w14:textId="77777777" w:rsidR="00FE7F63" w:rsidRDefault="00FE7F63">
      <w:r>
        <w:separator/>
      </w:r>
    </w:p>
  </w:endnote>
  <w:endnote w:type="continuationSeparator" w:id="0">
    <w:p w14:paraId="30AB567F" w14:textId="77777777" w:rsidR="00FE7F63" w:rsidRDefault="00FE7F63">
      <w:r>
        <w:continuationSeparator/>
      </w:r>
    </w:p>
  </w:endnote>
  <w:endnote w:type="continuationNotice" w:id="1">
    <w:p w14:paraId="0F48B5F9" w14:textId="77777777" w:rsidR="00FE7F63" w:rsidRDefault="00FE7F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8135" w14:textId="77777777" w:rsidR="00FE7F63" w:rsidRDefault="00FE7F63">
      <w:r>
        <w:separator/>
      </w:r>
    </w:p>
  </w:footnote>
  <w:footnote w:type="continuationSeparator" w:id="0">
    <w:p w14:paraId="16886703" w14:textId="77777777" w:rsidR="00FE7F63" w:rsidRDefault="00FE7F63">
      <w:r>
        <w:continuationSeparator/>
      </w:r>
    </w:p>
  </w:footnote>
  <w:footnote w:type="continuationNotice" w:id="1">
    <w:p w14:paraId="23CA95A8" w14:textId="77777777" w:rsidR="00FE7F63" w:rsidRDefault="00FE7F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4B82A8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FF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B17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5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75D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CB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E7F63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4</cp:revision>
  <dcterms:created xsi:type="dcterms:W3CDTF">2024-09-18T10:35:00Z</dcterms:created>
  <dcterms:modified xsi:type="dcterms:W3CDTF">2024-11-23T08:08:00Z</dcterms:modified>
</cp:coreProperties>
</file>